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BF5F" w14:textId="2E2BFBAC" w:rsidR="006501FD" w:rsidRPr="00C66DA9" w:rsidRDefault="002A253A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6501FD" w:rsidRPr="00C66DA9">
        <w:rPr>
          <w:rFonts w:ascii="Times New Roman" w:eastAsia="Times New Roman" w:hAnsi="Times New Roman" w:cs="Times New Roman"/>
          <w:lang w:eastAsia="pl-PL"/>
        </w:rPr>
        <w:t xml:space="preserve"> B.96.</w:t>
      </w:r>
    </w:p>
    <w:p w14:paraId="748F5EF9" w14:textId="77777777" w:rsidR="006501FD" w:rsidRPr="00C66DA9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B70E4" w14:textId="183A3855" w:rsidR="009B6E4C" w:rsidRPr="00C66DA9" w:rsidRDefault="009B6E4C" w:rsidP="00C66DA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CHORYCH Z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NOCN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NAPADOW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HEMOGLOBINURI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0B54B9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(PNH)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(ICD-10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D59.5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Style w:val="Tabela-Siatka"/>
        <w:tblW w:w="4974" w:type="pct"/>
        <w:tblLook w:val="04A0" w:firstRow="1" w:lastRow="0" w:firstColumn="1" w:lastColumn="0" w:noHBand="0" w:noVBand="1"/>
      </w:tblPr>
      <w:tblGrid>
        <w:gridCol w:w="5100"/>
        <w:gridCol w:w="5104"/>
        <w:gridCol w:w="5104"/>
      </w:tblGrid>
      <w:tr w:rsidR="00097CEA" w:rsidRPr="006977EB" w14:paraId="680E62B9" w14:textId="77777777" w:rsidTr="00C66DA9">
        <w:trPr>
          <w:trHeight w:val="567"/>
        </w:trPr>
        <w:tc>
          <w:tcPr>
            <w:tcW w:w="5000" w:type="pct"/>
            <w:gridSpan w:val="3"/>
            <w:vAlign w:val="center"/>
          </w:tcPr>
          <w:p w14:paraId="7266AD2C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97CEA" w:rsidRPr="006977EB" w14:paraId="28FF4927" w14:textId="77777777" w:rsidTr="00C66DA9">
        <w:tc>
          <w:tcPr>
            <w:tcW w:w="1666" w:type="pct"/>
            <w:vAlign w:val="center"/>
          </w:tcPr>
          <w:p w14:paraId="0AEE4939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727BC667" w14:textId="7676765C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t>ÓW</w:t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667" w:type="pct"/>
            <w:vAlign w:val="center"/>
          </w:tcPr>
          <w:p w14:paraId="11774E30" w14:textId="155EF1FF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DIAGNOSTYCZNE WYKONYWANE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RAMACH PROGRAMU</w:t>
            </w:r>
          </w:p>
        </w:tc>
      </w:tr>
      <w:tr w:rsidR="00097CEA" w:rsidRPr="009440F9" w14:paraId="11D93CF6" w14:textId="77777777" w:rsidTr="00C66DA9">
        <w:tc>
          <w:tcPr>
            <w:tcW w:w="1666" w:type="pct"/>
          </w:tcPr>
          <w:p w14:paraId="308C7F32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18F86846" w14:textId="303DC548" w:rsidR="003359C3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F9E4227" w14:textId="6BC0010E" w:rsidR="00164B87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E5FB7A6" w14:textId="29CC8E6D" w:rsidR="00164B87" w:rsidRPr="00164B87" w:rsidRDefault="00164B87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pegcetakoplanem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DB874FD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ze wskazanymi w opisie programu warunkami i kryteriami.</w:t>
            </w:r>
          </w:p>
          <w:p w14:paraId="286D17EE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46F63C8" w14:textId="1B7ED5A8" w:rsid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Zespół Koordynacyjny </w:t>
            </w:r>
            <w:r w:rsidR="00164B87" w:rsidRP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Spraw Leczenia Nocnej Napadowej Hemoglobinurii</w:t>
            </w: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E8FC99A" w14:textId="67B68DB3" w:rsidR="0006667C" w:rsidRDefault="00205A84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3309A699" w14:textId="77777777" w:rsidR="009352B8" w:rsidRPr="009E5589" w:rsidRDefault="009352B8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20E6C41" w14:textId="77777777" w:rsidR="0006667C" w:rsidRDefault="0006667C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64A61C1B" w14:textId="5CD70941" w:rsidR="00097CEA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  <w:r w:rsidR="00AF2FCC"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DFB22D1" w14:textId="4E684F9C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2B1B8B3" w14:textId="69F6D039" w:rsidR="00097CEA" w:rsidRPr="00FB43FF" w:rsidRDefault="008E35C6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20E0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klonu </w:t>
            </w:r>
            <w:r w:rsidR="0026595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61367F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&gt;1% oznaczon</w:t>
            </w:r>
            <w:r w:rsidR="00230B01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242455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FA0578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cytometrii</w:t>
            </w:r>
            <w:proofErr w:type="spellEnd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 jeden z poniższych:</w:t>
            </w:r>
          </w:p>
          <w:p w14:paraId="770765D8" w14:textId="35461F86" w:rsidR="00367687" w:rsidRPr="00FB43FF" w:rsidRDefault="00367687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</w:t>
            </w:r>
            <w:r w:rsidR="00133F4C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związane z </w:t>
            </w:r>
            <w:r w:rsid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oraz (łącznie)</w:t>
            </w: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A473AAE" w14:textId="51D599CC" w:rsid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aktywnością 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≥1,5 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przekraczająca górną granicę normy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GGN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9969D85" w14:textId="04786855" w:rsidR="009434BE" w:rsidRP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2225E83C" w14:textId="1AE5D7EE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nerek,</w:t>
            </w:r>
          </w:p>
          <w:p w14:paraId="234B1573" w14:textId="77777777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nadciśnienie płucne, </w:t>
            </w:r>
          </w:p>
          <w:p w14:paraId="1282937A" w14:textId="77777777" w:rsidR="00367687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znaczne </w:t>
            </w:r>
            <w:r w:rsidR="00E54496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zmęczenie ocenione wg FACIT upośledzające codzienną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44040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66079BA" w14:textId="557EA0BF" w:rsidR="00966741" w:rsidRPr="00514AA5" w:rsidRDefault="00863FA2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33F4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akrzepica lub poważne zdarzenie naczyniowe w tym</w:t>
            </w:r>
            <w:r w:rsidR="005733DB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E2A9635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</w:t>
            </w:r>
            <w:r w:rsidR="001F319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ył głębokich, </w:t>
            </w:r>
          </w:p>
          <w:p w14:paraId="32D14D97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zator tętnicy płucnej, </w:t>
            </w:r>
          </w:p>
          <w:p w14:paraId="229A67A2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zdarzenia mózgowo-naczyniowe, </w:t>
            </w:r>
          </w:p>
          <w:p w14:paraId="18867A2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A09353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4E4C1D6E" w14:textId="77777777" w:rsidR="005733DB" w:rsidRPr="00F45ED6" w:rsidRDefault="00230B01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napad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przemijaj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ącego 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iedokrwien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ia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5911EEAF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niestabilna dławica piersiowa, </w:t>
            </w:r>
          </w:p>
          <w:p w14:paraId="1FFE94B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żyły nerkowej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49C85A8" w14:textId="77777777" w:rsidR="005733DB" w:rsidRPr="00F45ED6" w:rsidRDefault="002A4ECE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żył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krezkow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3C02898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zakrzepica żyły wrotnej, </w:t>
            </w:r>
          </w:p>
          <w:p w14:paraId="7DE2094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38B2CF4" w14:textId="77777777" w:rsidR="003D7CCF" w:rsidRPr="00F45ED6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obwodowych</w:t>
            </w:r>
            <w:r w:rsidR="003D7CC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A9AAAA" w14:textId="5A829B48" w:rsidR="00C02F73" w:rsidRDefault="00BD08EF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przypadku konieczności wdrożenia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antybiotykowa</w:t>
            </w:r>
            <w:r w:rsid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97B7FF" w14:textId="021F8A29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wymagana jest zgoda na świadomą kontrolę urodzeń, zgodnie z aktualną Charakterystyką Produktu Leczniczego (zwanej dalej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48FD31B" w14:textId="0F0404DD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A253A1" w14:textId="77777777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903FAA5" w14:textId="55D54F2C" w:rsidR="00164B87" w:rsidRDefault="00164B8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164B87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43C12CA3" w14:textId="77777777" w:rsidR="00665AC7" w:rsidRPr="00164B87" w:rsidRDefault="00665AC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5804FC6B" w14:textId="305C84B8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2548BB5" w14:textId="090CB337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807BBE" w14:textId="167CC838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Leczenia Nocnej Napadowej Hemoglobinurii podejmuje decyzje o możliwości czasowego przerwania profilaktycznego leczenia </w:t>
            </w:r>
            <w:proofErr w:type="spellStart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niższym ryzykiem nawrotu choroby, u których uzyskano remisję objawów i powrót prawidłowej funkcji narządów wewnętrznych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koordynacyjny ds. Leczenia Nocnej Napadowej Hemoglobinurii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17EB76" w14:textId="16FF9D80" w:rsidR="00C166A1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1219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755926" w14:textId="77777777" w:rsidR="00665AC7" w:rsidRPr="00665AC7" w:rsidRDefault="00665AC7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CB0D3A0" w14:textId="7F68A4E0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625D6737" w14:textId="44032205" w:rsidR="00B47F02" w:rsidRDefault="00B47F0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2D48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np.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</w:t>
            </w:r>
            <w:r w:rsidR="006D432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E0D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znacznego zmęczenia i brak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poprawy jakości życia</w:t>
            </w:r>
            <w:r w:rsidR="009D37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B37F17" w14:textId="665B9484" w:rsidR="00DA42F4" w:rsidRPr="00F45ED6" w:rsidRDefault="00F20A3A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7F1F4049" w14:textId="77777777" w:rsidR="003D7CCF" w:rsidRDefault="003D7CCF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="00FA1D9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5F2D48" w14:textId="611E927D" w:rsidR="003072DA" w:rsidRDefault="00222625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19D2B99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4B4A4B77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5F472628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ystąpienie toksyczności wymagającej zakończenia leczenia w opinii Zespołu Koordynacyjnego lub lekarza prowadzącego zgodnie z aktualną </w:t>
            </w:r>
            <w:proofErr w:type="spellStart"/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66E20B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156580D1" w14:textId="0D748033" w:rsidR="00413AA5" w:rsidRP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82D688E" w14:textId="1502A410" w:rsidR="0006667C" w:rsidRPr="00665AC7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856424" w14:textId="760904E0" w:rsidR="00514AA5" w:rsidRDefault="00514AA5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130D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7E89C52C" w14:textId="54A48A88" w:rsidR="0006667C" w:rsidRDefault="00514AA5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ryteria kwalifikacji </w:t>
            </w:r>
          </w:p>
          <w:p w14:paraId="5E8864F2" w14:textId="6D774934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592A5DB" w14:textId="20DE3401" w:rsidR="0006667C" w:rsidRPr="00514AA5" w:rsidRDefault="000F34A8" w:rsidP="00A72CE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nieleczeni uprzednio </w:t>
            </w:r>
            <w:proofErr w:type="spellStart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557D622A" w14:textId="402883C0" w:rsidR="000F34A8" w:rsidRDefault="008E35C6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iek </w:t>
            </w:r>
            <w:r w:rsidR="000F34A8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≥ 18 lat;</w:t>
            </w:r>
          </w:p>
          <w:p w14:paraId="45F1A577" w14:textId="319290BF" w:rsidR="0006667C" w:rsidRPr="00514AA5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 i co najmniej jeden z poniższych:</w:t>
            </w:r>
          </w:p>
          <w:p w14:paraId="62659714" w14:textId="6F56979E" w:rsidR="0006667C" w:rsidRPr="00B07A86" w:rsidRDefault="0006667C" w:rsidP="00A72CE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 związane z PNH oraz (łącznie):</w:t>
            </w:r>
          </w:p>
          <w:p w14:paraId="6E61B3BA" w14:textId="674A00A1" w:rsidR="0006667C" w:rsidRPr="00B07A86" w:rsidRDefault="0006667C" w:rsidP="00A72CE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aktywnością dehydrogenazy mleczanowej (LDH) ≥1,5 przekraczająca górną granicę normy (GGN)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538E221" w14:textId="77777777" w:rsidR="0006667C" w:rsidRPr="00B07A86" w:rsidRDefault="0006667C" w:rsidP="00A72CE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6247D3B1" w14:textId="3766AD15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89126FB" w14:textId="30B79E6A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nadciśnienie płucne lub duszność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3916AC9" w14:textId="6638B08F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znaczne zmęczenie ocenione wg FACIT upośledzające codzienną aktywność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CBA87BF" w14:textId="7D66A65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hemoglobinuria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AF6856E" w14:textId="6746072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bóle brzucha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E6974AD" w14:textId="3DF0B348" w:rsidR="0006667C" w:rsidRPr="00B07A86" w:rsidRDefault="006D4329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niedokrwistość 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hemoglobiny &lt; 10g/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EADCEAA" w14:textId="56613E5A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dysfagia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CDE23FB" w14:textId="3F423B2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zaburzenia erekc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ji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70DF4" w14:textId="684807E8" w:rsidR="0006667C" w:rsidRPr="00514AA5" w:rsidRDefault="0006667C" w:rsidP="00A72CE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lub poważne zdarzenie naczyniowe w tym:</w:t>
            </w:r>
          </w:p>
          <w:p w14:paraId="2C7F2534" w14:textId="328DFD1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głębokich/zakrzepica żył głębokich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C31462" w14:textId="0031B06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zator tętnicy płucnej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AF1BAEE" w14:textId="31A86F3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zdarzenia mózgowo-naczyniowe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69D39AA" w14:textId="35B4EE0C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8BA1CAD" w14:textId="2DC71CAA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6EB0498" w14:textId="2CE34D0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napad przemijającego niedokrwienia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C1CB3" w14:textId="077E33C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niestabilna dławica piersiowa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E85E4ED" w14:textId="17943E71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nerkowej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1AC5980" w14:textId="6C40DFF0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 krezkowych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BF251A6" w14:textId="51457AA4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wrotnej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A333874" w14:textId="262C2C7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A098A64" w14:textId="77777777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 obwodowych;</w:t>
            </w:r>
          </w:p>
          <w:p w14:paraId="7F83D2AD" w14:textId="062F442A" w:rsidR="00AD07CA" w:rsidRDefault="0006667C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18AA4F" w14:textId="5E56AC23" w:rsid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oraz poddanych leczeniu mężczyzn będących partnerami kobiet w wieku rozrodczym wymagana jest zgoda na świadomą kontrolę urodzeń, zgodnie z aktualną Charakterystyką Produktu Leczniczego (zwanej dalej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4B1EE9" w14:textId="3E16B35A" w:rsid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C4E91B" w14:textId="4D95F0FE" w:rsidR="00AD07CA" w:rsidRP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008341B" w14:textId="12425C98" w:rsidR="00AD07CA" w:rsidRPr="00A86A02" w:rsidRDefault="00AD07CA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1246C63" w14:textId="0450C9FA" w:rsidR="0006667C" w:rsidRDefault="000F34A8" w:rsidP="00A72CE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stabilni klinicznie po terapii </w:t>
            </w:r>
            <w:proofErr w:type="spellStart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FA9F8C7" w14:textId="638ACA34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programu kwalifikowani są pacjenci spełniający łącznie następujące kryteria:</w:t>
            </w:r>
          </w:p>
          <w:p w14:paraId="002A78C9" w14:textId="3C23BA69" w:rsidR="000F34A8" w:rsidRDefault="008E35C6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5ED459" w14:textId="07EB481C" w:rsidR="0006667C" w:rsidRPr="00B07A86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A0557FC" w14:textId="683A076D" w:rsidR="0006667C" w:rsidRPr="00B07A86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tosowanie 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przez co najmniej 6 </w:t>
            </w:r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ostatnich</w:t>
            </w:r>
            <w:r w:rsidR="004A0A74" w:rsidRPr="00B07A86" w:rsidDel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7A431D" w14:textId="153BD5B7" w:rsidR="0006667C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 dehydrogenazy mleczanowej (LDH) ≤1,5 górnej granicy normy (GGN)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E57B48" w14:textId="33827D49" w:rsidR="00AD07CA" w:rsidRP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oraz poddanych leczeniu mężczyzn będących partnerami kobiet w wieku rozrodczym wymagana jest zgoda na świadomą kontrolę urodzeń, zgodnie z aktualną Charakterystyką Produktu </w:t>
            </w: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Leczniczego (zwanej dalej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B637CF" w14:textId="300D2F04" w:rsidR="00AD07CA" w:rsidRP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822E01F" w14:textId="0A6FE2BE" w:rsid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8E17A5" w14:textId="11713563" w:rsidR="00A86A02" w:rsidRDefault="00CE74AD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E74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7D76A4E5" w14:textId="77777777" w:rsidR="00ED71D4" w:rsidRPr="00A86A02" w:rsidRDefault="00ED71D4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6D7E6F" w14:textId="22497766" w:rsidR="0006667C" w:rsidRPr="00514AA5" w:rsidRDefault="0006667C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61984C6D" w14:textId="63276D21" w:rsidR="0006667C" w:rsidRPr="00B07A86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AB8E537" w14:textId="5D020CE2" w:rsidR="0006667C" w:rsidRPr="00B07A86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 Nocnej Napadowej Hemoglobinurii podejmuje decyzje o możliwości czasowego przerwania profilaktycznego leczenia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 leczenia u chorych z niższym ryzykiem nawrotu choroby, u których uzyskano remisję objawów i powrót prawidłowej funkcji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narządów wewnętrznych</w:t>
            </w:r>
            <w:r w:rsidR="00510D9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510D96" w:rsidRPr="00510D9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Zawieszenie leczenia w każdym czasie wymaga zgłoszenia przez ośrodek </w:t>
            </w:r>
            <w:r w:rsidR="00510D96" w:rsidRPr="00510D9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leczący i akceptacji przez Zespół koordynacyjny ds. Leczenia Nocnej Napadowej Hemoglobinurii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3E2CE0" w14:textId="4BA0EF49" w:rsidR="0006667C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będą </w:t>
            </w:r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8E67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rawulizumabu</w:t>
            </w:r>
            <w:proofErr w:type="spellEnd"/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</w:t>
            </w:r>
            <w:r w:rsid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30B39C" w14:textId="77777777" w:rsidR="00ED71D4" w:rsidRPr="00ED71D4" w:rsidRDefault="00ED71D4" w:rsidP="00ED71D4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4C4232" w14:textId="50E84854" w:rsidR="0006667C" w:rsidRPr="004B3C7F" w:rsidRDefault="0006667C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2CFDC10E" w14:textId="05F80141" w:rsidR="00B47F02" w:rsidRPr="00B47F02" w:rsidRDefault="00B47F02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 w:rsidRP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C21A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C21A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 znacznego zmęczenia i brak poprawy jakości życia)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491E50" w14:textId="055F1D90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3CF16AC2" w14:textId="77777777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0FC8E33B" w14:textId="77777777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masa ciała poniżej 40 kg;</w:t>
            </w:r>
          </w:p>
          <w:p w14:paraId="7A412EB7" w14:textId="0CBB1231" w:rsidR="003072DA" w:rsidRPr="003072DA" w:rsidRDefault="00222625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57FCE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3D64EF15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6434CC06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883E263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pogorszenie jakości życia o istotnym znaczeniu według oceny lekarza;</w:t>
            </w:r>
          </w:p>
          <w:p w14:paraId="7DC7251B" w14:textId="77777777" w:rsid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896657D" w14:textId="77777777" w:rsidR="00A86A02" w:rsidRPr="00A86A02" w:rsidRDefault="00A86A02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71F09" w14:textId="40404313" w:rsidR="002540F9" w:rsidRDefault="002540F9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54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pegcetakoplan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14EE71D7" w14:textId="77777777" w:rsidR="002540F9" w:rsidRDefault="002540F9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1A920938" w14:textId="77777777" w:rsidR="002540F9" w:rsidRPr="00647A32" w:rsidRDefault="002540F9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320F3B5" w14:textId="04D16999" w:rsidR="008E35C6" w:rsidRPr="00C36BE5" w:rsidRDefault="00F564E7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C7D56A" w14:textId="70CCCE72" w:rsidR="00C70BA5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≥18 lat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390501" w14:textId="3B30A4B6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obecność niedokrwistości w trakcie leczenia inhibitorem C5 przez co najmniej 3 miesiące</w:t>
            </w:r>
            <w:r w:rsidR="008E35C6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35C6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pacjentów, którzy w chwili rozpoczęcia leczenia inhibitorem C5 spełniali kryteria kwalifikacji do programu lekowego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D6AD3F" w14:textId="542B9FF3" w:rsidR="00FE53DE" w:rsidRPr="00C36BE5" w:rsidRDefault="00CC4E84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niewyleczonego zakażenia wywołanego przez bakterie otoczkowe, w tym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Neisseria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meningitidis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Streptococcus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pneumoniae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Haemophilus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influenzae</w:t>
            </w:r>
            <w:proofErr w:type="spellEnd"/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D9C7A9" w14:textId="7A820864" w:rsidR="00FE53DE" w:rsidRPr="00C36BE5" w:rsidRDefault="00FE53DE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meningitidis</w:t>
            </w:r>
            <w:proofErr w:type="spellEnd"/>
            <w:r w:rsidR="00A92F41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 przypadku konieczności wdrożenia leczenia przed upływem 2 tygodni po wykonaniu szczepień - profilaktyka 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7383FF" w14:textId="28A41235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wymagana jest zgoda na świadomą kontrolę urodzeń, zgodnie z aktualną Charakterystyką Produktu Leczniczego (zwanej dalej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6028E9" w14:textId="395B486E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155D6E" w14:textId="752D4FED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AAE2A0B" w14:textId="77777777" w:rsidR="002540F9" w:rsidRDefault="002540F9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C36BE5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08894EC" w14:textId="77777777" w:rsidR="001823BC" w:rsidRPr="00C36BE5" w:rsidRDefault="001823BC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12FFFE8E" w14:textId="77777777" w:rsidR="002540F9" w:rsidRPr="00514AA5" w:rsidRDefault="002540F9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1D558AB" w14:textId="427215A3" w:rsidR="002540F9" w:rsidRPr="00F45ED6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2540F9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0B74BBE" w14:textId="70E9FD54" w:rsidR="002540F9" w:rsidRPr="00F45ED6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Leczenia Nocnej Napadowej Hemoglobinurii podejmuje decyzje o możliwości czasowego przerwania profilaktycznego leczenia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pegcetakoplanem</w:t>
            </w:r>
            <w:proofErr w:type="spellEnd"/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6 miesiącach leczenia u chorych z niższym ryzykiem nawrotu choroby, u których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uzyskano remisję objawów i powrót prawidłowej funkcji narządów wewnętrznych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koordynacyjny ds. Leczenia Nocnej Napadowej Hemoglobinurii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2E1BDFF" w14:textId="4F3EF8C2" w:rsidR="002540F9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DBFC469" w14:textId="77777777" w:rsidR="001823BC" w:rsidRPr="001823BC" w:rsidRDefault="001823BC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372691" w14:textId="77777777" w:rsidR="009265C2" w:rsidRPr="00514AA5" w:rsidRDefault="009265C2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43D87BBB" w14:textId="4DB282B1" w:rsidR="00B47F02" w:rsidRPr="00B47F02" w:rsidRDefault="00B47F0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weryfik</w:t>
            </w:r>
            <w:r w:rsid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owanego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78F3" w:rsidRP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3 miesiącach od rozpoczęcia terapii, a następnie po każdych kolejnych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 miesi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aktywnej </w:t>
            </w:r>
            <w:r w:rsidR="00E45F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hemolizy,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stabilizacji stężenia hemoglobiny, utrzymywanie się znacznego zmęczenia i brak poprawy jakości życia)</w:t>
            </w:r>
            <w:r w:rsidR="00733B56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380C75" w14:textId="63CCD371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1A5E41A5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7518835F" w14:textId="397D97BB" w:rsidR="003072DA" w:rsidRPr="00FB029C" w:rsidRDefault="00057345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</w:t>
            </w:r>
            <w:proofErr w:type="spellStart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98B48F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13604AEB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84B5927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wystąpienie toksyczności wymagającej zakończenia leczenia w opinii Zespołu Koordynacyjnego lub lekarza prowadzącego zgodnie z aktualną ChPL;</w:t>
            </w:r>
          </w:p>
          <w:p w14:paraId="77F55153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BB92A4C" w14:textId="77777777" w:rsidR="002540F9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08AF6F67" w14:textId="66335D40" w:rsidR="001823BC" w:rsidRPr="001823BC" w:rsidRDefault="001823BC" w:rsidP="001823BC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25442B77" w14:textId="3BE6BFF8" w:rsidR="00B83FC5" w:rsidRPr="00FE4A89" w:rsidRDefault="008D7754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4A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awulizumabu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 aktualną na dzień wydania decyzji Charakterystyką Produktu Leczniczego.</w:t>
            </w:r>
            <w:r w:rsidR="00B83FC5" w:rsidRPr="00FE4A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D9799" w14:textId="52084E39" w:rsidR="008D7754" w:rsidRPr="00FE4A89" w:rsidRDefault="00B83FC5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4A8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ydłużenie czasu między dawkami lub przerwanie podawania możliwe na podstawie </w:t>
            </w:r>
            <w:r w:rsidR="00A16F5B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decyzji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 Koordynacyjnego pod warunkiem monitorowania skuteczności leczenia.</w:t>
            </w:r>
          </w:p>
          <w:p w14:paraId="040D941D" w14:textId="77C5387A" w:rsidR="008D7754" w:rsidRPr="001763D3" w:rsidRDefault="00D23D33" w:rsidP="00A72CE9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="008D7754"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kulizumab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063493"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podawane dawki należy określić w oparciu o masę ciała pacjenta zgodnie z aktualną 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F7D39C" w14:textId="65B21BA2" w:rsidR="008D7754" w:rsidRP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początkowa 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1372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00 mg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infuzji dożylnej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97DCE8F" w14:textId="06DB9671" w:rsid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piątym tygodniu, a następnie dawka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14 ± 2 dni.</w:t>
            </w:r>
          </w:p>
          <w:p w14:paraId="0013BF4C" w14:textId="77777777" w:rsidR="00FE4A89" w:rsidRPr="008D7754" w:rsidRDefault="00FE4A89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A69F0FC" w14:textId="043CDF01" w:rsidR="008D7754" w:rsidRPr="008D7754" w:rsidRDefault="008D7754" w:rsidP="00A72CE9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D77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rawulizumab</w:t>
            </w:r>
            <w:proofErr w:type="spellEnd"/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zgodnie z aktualną </w:t>
            </w:r>
            <w:r w:rsidR="00586582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D4EAD65" w14:textId="7A11F194" w:rsidR="008D7754" w:rsidRPr="008D7754" w:rsidRDefault="00E65769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nasycająca 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3000 mg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ABF0736" w14:textId="6173A1F7" w:rsidR="00071DE2" w:rsidRDefault="00586582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podtrzymująca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3600 mg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dożylnej. Pierwszą dawkę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podtrzymującą należy podać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 tygodnie po dawce nasycającej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a kolejne dawki podtrzymujące należy podawać w infuzji dożylnej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co 8 tygodni.</w:t>
            </w:r>
          </w:p>
          <w:p w14:paraId="27BC1254" w14:textId="77777777" w:rsidR="00FE4A89" w:rsidRPr="008D7754" w:rsidRDefault="00FE4A89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9715154" w14:textId="544CA142" w:rsidR="00071DE2" w:rsidRPr="008D7754" w:rsidRDefault="00675B39" w:rsidP="00A72CE9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C74648" w:rsidRPr="00C746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egcetakoplan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podanie zgodn</w:t>
            </w:r>
            <w:r w:rsidR="00AA42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aktualną Charakterystyką Produktu Leczniczego</w:t>
            </w:r>
          </w:p>
          <w:p w14:paraId="42C0474B" w14:textId="1AD33C77" w:rsidR="008D7754" w:rsidRPr="00143700" w:rsidRDefault="00071DE2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108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 mg</w:t>
            </w:r>
            <w:r w:rsid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podawana w infuzj</w:t>
            </w:r>
            <w:r w:rsidR="00AA423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podskórnej 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dwa razy na tydzień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9761530" w14:textId="4829EEF2" w:rsidR="00143700" w:rsidRPr="00143700" w:rsidRDefault="00143700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acjentom, którzy zmieniają leczenie inhibitorem C5 na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należy przez pierwsze 4 tygodnie podawać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dwa razy na tydzień 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infuzji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podskórn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dawce 1080 mg dodatkowo do aktualnie przyjmowanej dawki inhibitora C5 w celu zminimalizowania ryzyka hemolizy po nagłym przerwaniu leczenia. Po 4 tygodniach należy przerwać stosowanie inhibitora C5, a następnie kontynuować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przyjmowanie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pegcetakoplanu</w:t>
            </w:r>
            <w:proofErr w:type="spellEnd"/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takiej samej dawce</w:t>
            </w:r>
            <w:r w:rsidR="001E7C9A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427D3DC3" w14:textId="6B180ABC" w:rsidR="00B42A57" w:rsidRDefault="00B42A57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acjent odbywa w ośrodku minimum trzy wizyty</w:t>
            </w:r>
            <w:r w:rsidR="006E363A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8B5EDA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 trakcie</w:t>
            </w:r>
            <w:r w:rsidR="00561A2F" w:rsidRP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których następuj</w:t>
            </w:r>
            <w:r w:rsid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ą pierwsze </w:t>
            </w:r>
            <w:r w:rsidR="00561A2F" w:rsidRP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podani</w:t>
            </w:r>
            <w:r w:rsid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561A2F" w:rsidRPr="00561A2F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leku w warunkach szpitalnych</w:t>
            </w:r>
            <w:r w:rsidR="006E363A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(z wynikami badań i oceną efektywności leczenia) od początku leczenia</w:t>
            </w:r>
            <w:r w:rsidR="00B346FE">
              <w:t xml:space="preserve"> </w:t>
            </w:r>
            <w:r w:rsidR="00B346FE" w:rsidRPr="00B346F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odstępach zgodnych z </w:t>
            </w:r>
            <w:r w:rsidR="00AD708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dawkowaniem leku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. </w:t>
            </w:r>
            <w:r w:rsidR="000608BE" w:rsidRP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Następnie leczenie </w:t>
            </w:r>
            <w:proofErr w:type="spellStart"/>
            <w:r w:rsidR="000608BE" w:rsidRP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pegcetakoplanem</w:t>
            </w:r>
            <w:proofErr w:type="spellEnd"/>
            <w:r w:rsidR="000608BE" w:rsidRP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może być kontynuowane w warunkach domowych, jeśli lekarz i pacjent uznają to za właściwe</w:t>
            </w:r>
            <w:r w:rsid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 W</w:t>
            </w:r>
            <w:r w:rsidR="000608BE" w:rsidRP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ówczas</w:t>
            </w:r>
            <w:r w:rsid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608BE" w:rsidRP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możliwe jest wydawanie leku na okres pomiędzy wizytami w ośrodku</w:t>
            </w:r>
            <w:r w:rsidR="000608B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="00B346FE" w:rsidRPr="00B346F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Na pierwszej wizycie z podaniem leku w ośrodku pacjent lub opiekunowie prawni pacjenta otrzymują wyczerpującą informację na temat techniki podawania lek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stosowan</w:t>
            </w:r>
            <w:r w:rsidR="00AA423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ego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A423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podskórnie</w:t>
            </w:r>
            <w:r w:rsidR="00AA423E"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oraz potencjalnych objawach niepożądanych związanych ze stosowanym leczeniem.</w:t>
            </w:r>
          </w:p>
          <w:p w14:paraId="0B3F4BBE" w14:textId="77777777" w:rsidR="001E7C9A" w:rsidRDefault="001E7C9A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E03B21E" w14:textId="59B731B6" w:rsidR="00143700" w:rsidRPr="008D7754" w:rsidRDefault="00B42A57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 otrzymuje leki dla celów terapii domowej w ośrodku prowadzącym terapię w programie lekowym danego pacjenta na okres pomiędzy wizytami w ośrodku.</w:t>
            </w:r>
          </w:p>
          <w:p w14:paraId="1020B804" w14:textId="2C8A385D" w:rsidR="008D7754" w:rsidRPr="00E76F51" w:rsidRDefault="008D7754" w:rsidP="008D775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6D0FCBE6" w14:textId="318924C4" w:rsidR="000F34A8" w:rsidRDefault="000F34A8" w:rsidP="001E7C9A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ekulizumabem</w:t>
            </w:r>
            <w:proofErr w:type="spellEnd"/>
          </w:p>
          <w:p w14:paraId="52403856" w14:textId="68D70256" w:rsidR="00097CEA" w:rsidRPr="000F34A8" w:rsidRDefault="00097CEA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  <w:r w:rsidR="00986B20"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4BE0EA4" w14:textId="77777777" w:rsidR="009A2A0C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2328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erytrocytów 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katem obecności klon</w:t>
            </w:r>
            <w:r w:rsidR="006F4E8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PNH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A44636D" w14:textId="5E3A0DBB" w:rsidR="00CA1D97" w:rsidRPr="00F45ED6" w:rsidRDefault="006301A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F866B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A708C3" w14:textId="77777777" w:rsidR="00EF4B76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15E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dehydrogenazy mleczanowej 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081B93" w14:textId="77777777" w:rsidR="001122F3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 krwi obwodowej z rozmazem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69E42" w14:textId="77777777" w:rsidR="004605DF" w:rsidRPr="00F45ED6" w:rsidRDefault="00B750C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C22B3C" w14:textId="77777777" w:rsidR="004605DF" w:rsidRPr="00F45ED6" w:rsidRDefault="00B750C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7016DCB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ibrynogen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DDEC26" w14:textId="77777777" w:rsidR="00B07645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dczyn </w:t>
            </w:r>
            <w:proofErr w:type="spellStart"/>
            <w:r w:rsidR="00B07645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B93AC2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znaczenie grupy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50FECDB" w14:textId="59CD104A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kreatyniny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EFE793C" w14:textId="3D9A73E9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mocznika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7DA6F2" w14:textId="412A99D8" w:rsidR="00986B20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7A7BF1" w14:textId="75A1BCD7" w:rsidR="004605DF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3F180D9" w14:textId="1E10271C" w:rsidR="004605DF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E8FCCC" w14:textId="382942C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tężenie </w:t>
            </w:r>
            <w:proofErr w:type="spellStart"/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aptoglobiny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36CA3F" w14:textId="17948A5F" w:rsidR="00CB413C" w:rsidRPr="00F45ED6" w:rsidRDefault="00CB413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3F985D7" w14:textId="15CCF609" w:rsidR="004605DF" w:rsidRPr="00F45ED6" w:rsidRDefault="00CB413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90505C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ogólne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67CFA8" w14:textId="77777777" w:rsidR="003A3258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wolnej hemoglobiny w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E965200" w14:textId="77777777" w:rsidR="001122F3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adania obrazowe naczyń w przypadku podejrzenia zakrzepicy żylnej lub tętniczej lub incydentów zatorowych w zależności od umiejscowienia: </w:t>
            </w:r>
            <w:proofErr w:type="spellStart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tomografia komputerowa (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magnetyczny rezonans jądrowy (MRI)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A8A2E0" w14:textId="77777777" w:rsidR="00FE4A89" w:rsidRPr="00FE4A89" w:rsidRDefault="00FE4A89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4881F" w14:textId="4AC199AB" w:rsidR="00EF4B76" w:rsidRPr="000F34A8" w:rsidRDefault="00EF4B76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7F76B0A0" w14:textId="3CFBA381" w:rsidR="00D17380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tydzień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pierwsze 5 tygodni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62E024" w14:textId="339496EC" w:rsidR="003A3258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3D7BD9" w14:textId="3BC64D4A" w:rsidR="004605DF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krwi obwodowej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C52B92" w14:textId="4ED78A96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6B21DC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53DB6" w14:textId="356FF670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BD0F09" w14:textId="004685F0" w:rsidR="00CA1D97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F6B4A5" w14:textId="37409EB3" w:rsidR="004605DF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7D0FC2" w14:textId="4D02D251" w:rsidR="00B07645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D25BF2" w14:textId="7F188447" w:rsidR="00211ACB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 5 tygodniu, raz na dwa tygodnie lub częściej w uzasad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</w:rPr>
              <w:t>nionych sytuacjach klinicznych:</w:t>
            </w:r>
          </w:p>
          <w:p w14:paraId="551E1DEB" w14:textId="64587D98" w:rsidR="00211ACB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dehydrogenazy mleczanowej (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6E9363" w14:textId="26BD070E" w:rsidR="00B07645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</w:rPr>
              <w:t>orfologia krwi obwodowej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19470F" w14:textId="56F66934" w:rsidR="004605DF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5 tygodniu, 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az na cztery tygodnie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lub częściej 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uzasadnionych sytuacjach klinicznych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4C7DB4B" w14:textId="3487F7AA" w:rsidR="00B07645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34CC13" w14:textId="0D1FA791" w:rsidR="006C3862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85CA3F" w14:textId="18BD8612" w:rsidR="00906740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aminotransferaza asparaginowa (</w:t>
            </w:r>
            <w:proofErr w:type="spellStart"/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ACA874" w14:textId="0ED2C91B" w:rsidR="0061367F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C7549D" w14:textId="53069873" w:rsidR="00AC0A47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05E925" w14:textId="0F1FD887" w:rsidR="00AC0A47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obecności klonów 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PNH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6ACE0FAC" w14:textId="6105EA0B" w:rsidR="00F71E5E" w:rsidRPr="00F45ED6" w:rsidRDefault="00F71E5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6 miesięcy po rozpoczęciu leczenia i następne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okres 2 lat od rozpoznania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3C3483" w14:textId="19902EA0" w:rsidR="00211ACB" w:rsidRPr="00F45ED6" w:rsidRDefault="0050236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12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miesięcy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 przypadku stabilizacji choroby i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wielkości klonu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78FAE" w14:textId="3DB39918" w:rsidR="00EF71D4" w:rsidRDefault="00EF71D4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AA9FA55" w14:textId="15F2A483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15F58B7D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BB8A9C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3A2A8F" w14:textId="67C16547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AEC706C" w14:textId="77777777" w:rsidR="006E1D5D" w:rsidRPr="00F45ED6" w:rsidRDefault="006E1D5D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77E0C6" w14:textId="742DB23F" w:rsidR="0006667C" w:rsidRPr="000F34A8" w:rsidRDefault="000F34A8" w:rsidP="00A72CE9">
            <w:pPr>
              <w:pStyle w:val="Akapitzlist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34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5023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43F6FD99" w14:textId="3DDEE0FC" w:rsidR="0006667C" w:rsidRPr="000F34A8" w:rsidRDefault="0006667C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756B9F1C" w14:textId="047BA540" w:rsidR="0006667C" w:rsidRPr="002E040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chorych, którzy niestosowali </w:t>
            </w:r>
            <w:proofErr w:type="spellStart"/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>ekulizumabu</w:t>
            </w:r>
            <w:proofErr w:type="spellEnd"/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B18DE7B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oraz erytrocytów w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kątem obecności klonu PNH;</w:t>
            </w:r>
          </w:p>
          <w:p w14:paraId="4406A48E" w14:textId="181C09A2" w:rsidR="000F34A8" w:rsidRDefault="0050236E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rozrodczym;</w:t>
            </w:r>
          </w:p>
          <w:p w14:paraId="3D0CA126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dehydrogenazy mleczanowej (LDH); </w:t>
            </w:r>
          </w:p>
          <w:p w14:paraId="6199CF93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morfologia krwi obwodowej z rozmazem;</w:t>
            </w:r>
          </w:p>
          <w:p w14:paraId="6941B2B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(APTT);</w:t>
            </w:r>
          </w:p>
          <w:p w14:paraId="518284EE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(PT);</w:t>
            </w:r>
          </w:p>
          <w:p w14:paraId="5BC2D16A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fibrynogen;</w:t>
            </w:r>
          </w:p>
          <w:p w14:paraId="4AE58DB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odczyn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4DD9D4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oznaczenie grupy krwi;</w:t>
            </w:r>
          </w:p>
          <w:p w14:paraId="032F9515" w14:textId="7C3DB425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6ABC7B" w14:textId="328A030C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F237CC0" w14:textId="64636820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72221C65" w14:textId="61244E80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54118CE" w14:textId="6A17ECCE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68D549" w14:textId="649A1248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0CDE18" w14:textId="32E48682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AADC88" w14:textId="2F4E652C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ED592A0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ogólne moczu;</w:t>
            </w:r>
          </w:p>
          <w:p w14:paraId="2F4D82B9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wolnej hemoglobiny w moczu;</w:t>
            </w:r>
          </w:p>
          <w:p w14:paraId="59116D9A" w14:textId="4CBDFADB" w:rsidR="0006667C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badania obrazowe naczyń w przypadku podejrzenia zakrzepicy żylnej lub tętniczej lub incydentów zatorowych w zależności od umiejscowienia: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(USG) lub tomografia komputerowa (TK) lub magnetyczny rezonans jądrowy (MRI).</w:t>
            </w:r>
          </w:p>
          <w:p w14:paraId="7CA4D52C" w14:textId="77777777" w:rsidR="002E0408" w:rsidRPr="002E0408" w:rsidRDefault="002E0408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687D6" w14:textId="6142254E" w:rsidR="0006667C" w:rsidRPr="000F34A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przy kwalifikacji chorych, którzy stosowali </w:t>
            </w:r>
            <w:proofErr w:type="spellStart"/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ekulizumab</w:t>
            </w:r>
            <w:proofErr w:type="spellEnd"/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BB5DCE1" w14:textId="77777777" w:rsidR="0006667C" w:rsidRPr="004B3C7F" w:rsidRDefault="0006667C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raz erytrocytów w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katem obecności klonu PNH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79029" w14:textId="06AA5150" w:rsidR="0006667C" w:rsidRPr="004B3C7F" w:rsidRDefault="0050236E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ciążowy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u kobiet w wieku rozrodczym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3278BF" w14:textId="77777777" w:rsidR="002103A9" w:rsidRDefault="0006667C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 dehydrogenazy mleczanowej</w:t>
            </w:r>
            <w:r w:rsidR="0050236E">
              <w:rPr>
                <w:rFonts w:ascii="Times New Roman" w:hAnsi="Times New Roman" w:cs="Times New Roman"/>
                <w:sz w:val="20"/>
                <w:szCs w:val="20"/>
              </w:rPr>
              <w:t xml:space="preserve"> 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DB8589" w14:textId="77777777" w:rsidR="002E0408" w:rsidRPr="002E0408" w:rsidRDefault="002E0408" w:rsidP="001E7C9A">
            <w:pPr>
              <w:spacing w:after="6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E6BAA" w14:textId="6CE7F93C" w:rsidR="0006667C" w:rsidRPr="002E040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675543E" w14:textId="6D2C1EF2" w:rsidR="0006667C" w:rsidRPr="000F34A8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dwa tygodnie przez pierwsze 10 tygodni:</w:t>
            </w:r>
          </w:p>
          <w:p w14:paraId="7E2D8F2F" w14:textId="0F112B97" w:rsidR="0006667C" w:rsidRPr="004B3C7F" w:rsidRDefault="0006667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DAF4E9" w14:textId="4C250F9A" w:rsidR="0006667C" w:rsidRPr="004B3C7F" w:rsidRDefault="0006667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F26BC8" w14:textId="2599DD11" w:rsidR="0006667C" w:rsidRPr="004B3C7F" w:rsidRDefault="00DD04F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1DA907" w14:textId="395C62A7" w:rsidR="0006667C" w:rsidRPr="004B3C7F" w:rsidRDefault="00DD04F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EA556D" w14:textId="7192CF94" w:rsidR="0006667C" w:rsidRPr="004B3C7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wej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BEEF2" w14:textId="2EDBC5FC" w:rsidR="0006667C" w:rsidRPr="004B3C7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6A842B" w14:textId="05D6CB05" w:rsidR="0006667C" w:rsidRPr="00BA659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5D3FAF" w14:textId="3FDEFA3A" w:rsidR="0006667C" w:rsidRPr="000F34A8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10 tygodniu, raz na dwa miesiące lub częściej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uzasadnionych sytuacjach klinicznych:</w:t>
            </w:r>
          </w:p>
          <w:p w14:paraId="16610327" w14:textId="0CF8CB42" w:rsidR="0006667C" w:rsidRPr="004B3C7F" w:rsidRDefault="0006667C" w:rsidP="00A72CE9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BA9984" w14:textId="21C0A18C" w:rsidR="0006667C" w:rsidRPr="00E76F51" w:rsidRDefault="0006667C" w:rsidP="00A72CE9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A01E24" w14:textId="65199A4D" w:rsidR="0006667C" w:rsidRPr="004B3C7F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o 10 tygodniu, raz na sześć miesięcy, a w uzasadnionych przypadkach raz na dwa miesi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ce:  </w:t>
            </w:r>
          </w:p>
          <w:p w14:paraId="41B125F7" w14:textId="50364685" w:rsidR="0006667C" w:rsidRPr="00F50CB0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A5B3C" w14:textId="1B9A1B53" w:rsidR="0006667C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5AD2DA" w14:textId="472747FC" w:rsidR="0006667C" w:rsidRPr="004B3C7F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6667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666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7EF08" w14:textId="5AC4E100" w:rsidR="0006667C" w:rsidRPr="00F50CB0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C95F40" w14:textId="5401D050" w:rsidR="0006667C" w:rsidRPr="00E76F51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58155C" w14:textId="306A9C6D" w:rsidR="0006667C" w:rsidRPr="00F50CB0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1B382EAF" w14:textId="1F68786B" w:rsidR="0006667C" w:rsidRDefault="0006667C" w:rsidP="00A72CE9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3B542" w14:textId="481FD453" w:rsidR="0006667C" w:rsidRDefault="0050236E" w:rsidP="00A72CE9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następnie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6D2D7BF7" w14:textId="77777777" w:rsidR="0006667C" w:rsidRPr="004B3C7F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Ze względu na ryzyko wystąpienia zakażenia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meningokokowego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/posocznicy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(pomimo szczepień ochronnych) każdy chory przyjmujący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powinien być monitorowany pod kątem wczesnego wykrycia objawów infekcji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4F9AE84" w14:textId="46A1A6EC" w:rsidR="0006667C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16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79496883" w14:textId="31D0B0A4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574B9658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8DE4BF1" w14:textId="09D3941A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05AFF38" w14:textId="77777777" w:rsidR="002E0408" w:rsidRDefault="002E0408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E8DCF44" w14:textId="64A306A8" w:rsidR="002103A9" w:rsidRDefault="002103A9" w:rsidP="00A72CE9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pegcetakoplanem</w:t>
            </w:r>
            <w:proofErr w:type="spellEnd"/>
          </w:p>
          <w:p w14:paraId="40B3AB68" w14:textId="470BDBC2" w:rsidR="002103A9" w:rsidRPr="002103A9" w:rsidRDefault="002103A9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47C38B06" w14:textId="328CA856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morfologia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krwi obwodowej z rozmazem i 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liczbą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retikulocytów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B941A4" w14:textId="2E35D885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trepanobiopsja</w:t>
            </w:r>
            <w:proofErr w:type="spellEnd"/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w wybranych sytuacjach klinicznych, jeśli jest podejrzenie aplazji szpiku lub zespołu </w:t>
            </w:r>
            <w:proofErr w:type="spellStart"/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mielodysplastycznego</w:t>
            </w:r>
            <w:proofErr w:type="spellEnd"/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80FF6" w14:textId="4F06D00F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 (odczyn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2932F9" w14:textId="252B75ED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329555CC" w14:textId="6C1211CE" w:rsidR="002103A9" w:rsidRPr="00850790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stężenie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60936B2" w14:textId="6A34822C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CB3FE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841E5C" w14:textId="27024CC6" w:rsidR="002103A9" w:rsidRPr="00850790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5596C4D4" w14:textId="7CDAC778" w:rsidR="004F5F88" w:rsidRPr="002E0408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C7FA8D5" w14:textId="10101FC2" w:rsidR="00CB3FE8" w:rsidRPr="004F5F88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r w:rsidR="00C12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1787DF" w14:textId="62DC3E20" w:rsidR="002103A9" w:rsidRDefault="002103A9" w:rsidP="001E7C9A">
            <w:pPr>
              <w:pStyle w:val="Akapitzlist"/>
              <w:spacing w:after="60" w:line="276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B28097F" w14:textId="29EA0529" w:rsidR="002103A9" w:rsidRPr="002E0408" w:rsidRDefault="002103A9" w:rsidP="00A72CE9">
            <w:pPr>
              <w:pStyle w:val="Akapitzlist"/>
              <w:numPr>
                <w:ilvl w:val="1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6A0106C1" w14:textId="1FEA98BB" w:rsidR="002103A9" w:rsidRPr="002E0408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2103A9" w:rsidRPr="002E040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tydzień przez pierwsze 5 tygodni:</w:t>
            </w:r>
          </w:p>
          <w:p w14:paraId="446D0E1A" w14:textId="0E0A3E3A" w:rsidR="002103A9" w:rsidRPr="00F0578C" w:rsidRDefault="002103A9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C2DC2E" w14:textId="7656511D" w:rsidR="002103A9" w:rsidRPr="00F0578C" w:rsidRDefault="002103A9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85974C" w14:textId="74352B7C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09F621" w14:textId="34FDFD1B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3440AE" w14:textId="553C1F50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A2343F" w14:textId="11DCF26E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0C0046" w14:textId="00EBCAB3" w:rsidR="00917DEF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873A95" w14:textId="7DDA2593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5 tygodniu, raz na dwa tygodnie lub częściej w uzasadnionych sytuacjach klinicznych:</w:t>
            </w:r>
          </w:p>
          <w:p w14:paraId="76DF5851" w14:textId="5A55A684" w:rsidR="002103A9" w:rsidRPr="00F0578C" w:rsidRDefault="002103A9" w:rsidP="00A72CE9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4C14BB" w14:textId="5456A6C6" w:rsidR="002103A9" w:rsidRPr="00F0578C" w:rsidRDefault="002103A9" w:rsidP="00A72CE9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44D23" w14:textId="3AC3AF9C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 w:rsid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C69C6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tygodniu, raz na </w:t>
            </w:r>
            <w:r w:rsid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osiem</w:t>
            </w:r>
            <w:r w:rsidR="009C69C6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lub częściej w uzasadnionych sytuacjach klinicznych: </w:t>
            </w:r>
          </w:p>
          <w:p w14:paraId="1BCFED4B" w14:textId="3F72A53F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CF04DB" w14:textId="4F4914CE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F9F849" w14:textId="504123E1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B6E13C" w14:textId="1BC8A4DA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EB9708" w14:textId="378AC2D6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0DFEC1" w14:textId="61E06C81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04F2D45C" w14:textId="721DE44E" w:rsidR="002103A9" w:rsidRPr="00F0578C" w:rsidRDefault="002103A9" w:rsidP="00A72CE9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 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C98145" w14:textId="77777777" w:rsidR="002103A9" w:rsidRPr="00F0578C" w:rsidRDefault="002103A9" w:rsidP="00A72CE9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37712895" w14:textId="5D4339E4" w:rsidR="002103A9" w:rsidRDefault="002103A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obserwować przez co najmniej 8 tygodni.</w:t>
            </w:r>
          </w:p>
          <w:p w14:paraId="4F70BC2E" w14:textId="091D52AA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32F004A2" w14:textId="77777777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48F4138" w14:textId="77777777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E6373F2" w14:textId="26C5D856" w:rsidR="002103A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570CEAE1" w14:textId="77777777" w:rsidR="001E7C9A" w:rsidRPr="004B3C7F" w:rsidRDefault="001E7C9A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86AB5F4" w14:textId="06421F26" w:rsidR="000F34A8" w:rsidRPr="001E7C9A" w:rsidRDefault="0006667C" w:rsidP="00A72CE9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40D33479" w14:textId="77777777" w:rsidR="000F34A8" w:rsidRPr="00F45ED6" w:rsidRDefault="000F34A8" w:rsidP="001E7C9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190CFD7" w14:textId="42CF6707" w:rsidR="000F34A8" w:rsidRPr="00F45ED6" w:rsidRDefault="000F34A8" w:rsidP="001E7C9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</w:t>
            </w:r>
            <w:r w:rsidR="00213BFB" w:rsidRPr="00213BFB">
              <w:rPr>
                <w:rFonts w:ascii="Times New Roman" w:hAnsi="Times New Roman" w:cs="Times New Roman"/>
                <w:sz w:val="20"/>
                <w:szCs w:val="20"/>
              </w:rPr>
              <w:t>zawartych w elektronicznym systemie monitorowania programów lekowych</w:t>
            </w:r>
            <w:r w:rsidR="00735E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</w:t>
            </w:r>
            <w:r w:rsidR="000A14E1">
              <w:t xml:space="preserve"> </w:t>
            </w:r>
            <w:r w:rsidR="000A14E1" w:rsidRPr="000A14E1">
              <w:rPr>
                <w:rFonts w:ascii="Times New Roman" w:hAnsi="Times New Roman" w:cs="Times New Roman"/>
                <w:sz w:val="20"/>
                <w:szCs w:val="20"/>
              </w:rPr>
              <w:t xml:space="preserve">w tym wskaźników </w:t>
            </w:r>
            <w:r w:rsidR="000A14E1" w:rsidRPr="000A14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skuteczności leczenia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częstotliwością zgodną z opisem programu oraz na zakończenie leczenia;</w:t>
            </w:r>
          </w:p>
          <w:p w14:paraId="68189356" w14:textId="749ABB18" w:rsidR="000F34A8" w:rsidRPr="0044017D" w:rsidRDefault="000F34A8" w:rsidP="001E7C9A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 NFZ: informacje przekazuje się do NFZ w formie papierowej lub w formie elektronicznej, zgodnie z wymaganiami opublikowanymi przez Narodowy Fundusz Zdrowia</w:t>
            </w:r>
            <w:r w:rsidRPr="00F45E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5604605D" w14:textId="77777777" w:rsidR="00097CEA" w:rsidRPr="00C166A1" w:rsidRDefault="00097CEA">
      <w:pPr>
        <w:rPr>
          <w:rFonts w:ascii="Times New Roman" w:hAnsi="Times New Roman" w:cs="Times New Roman"/>
          <w:sz w:val="14"/>
          <w:szCs w:val="24"/>
        </w:rPr>
      </w:pPr>
    </w:p>
    <w:sectPr w:rsidR="00097CEA" w:rsidRPr="00C166A1" w:rsidSect="006501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DF7B" w14:textId="77777777" w:rsidR="00F67AA5" w:rsidRDefault="00F67AA5" w:rsidP="00EA1DA5">
      <w:pPr>
        <w:spacing w:after="0" w:line="240" w:lineRule="auto"/>
      </w:pPr>
      <w:r>
        <w:separator/>
      </w:r>
    </w:p>
  </w:endnote>
  <w:endnote w:type="continuationSeparator" w:id="0">
    <w:p w14:paraId="36502063" w14:textId="77777777" w:rsidR="00F67AA5" w:rsidRDefault="00F67AA5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9BAF0" w14:textId="77777777" w:rsidR="00FD2B5C" w:rsidRDefault="00FD2B5C">
    <w:pPr>
      <w:pStyle w:val="Stopka"/>
    </w:pPr>
  </w:p>
  <w:p w14:paraId="04355073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7D152" w14:textId="77777777" w:rsidR="00F67AA5" w:rsidRDefault="00F67AA5" w:rsidP="00EA1DA5">
      <w:pPr>
        <w:spacing w:after="0" w:line="240" w:lineRule="auto"/>
      </w:pPr>
      <w:r>
        <w:separator/>
      </w:r>
    </w:p>
  </w:footnote>
  <w:footnote w:type="continuationSeparator" w:id="0">
    <w:p w14:paraId="7A773C77" w14:textId="77777777" w:rsidR="00F67AA5" w:rsidRDefault="00F67AA5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1B3F"/>
    <w:multiLevelType w:val="hybridMultilevel"/>
    <w:tmpl w:val="FA0E722E"/>
    <w:lvl w:ilvl="0" w:tplc="C69853E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C05F9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32019BB"/>
    <w:multiLevelType w:val="hybridMultilevel"/>
    <w:tmpl w:val="CE34413E"/>
    <w:lvl w:ilvl="0" w:tplc="65A60C2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70CA"/>
    <w:multiLevelType w:val="hybridMultilevel"/>
    <w:tmpl w:val="5A9CAD84"/>
    <w:lvl w:ilvl="0" w:tplc="B0B8FA0E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4" w15:restartNumberingAfterBreak="0">
    <w:nsid w:val="0E493EF5"/>
    <w:multiLevelType w:val="hybridMultilevel"/>
    <w:tmpl w:val="64D8494C"/>
    <w:lvl w:ilvl="0" w:tplc="110EB9EC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32D66F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5E4B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151E3"/>
    <w:multiLevelType w:val="multilevel"/>
    <w:tmpl w:val="D7EE7E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8" w15:restartNumberingAfterBreak="0">
    <w:nsid w:val="1CA50C66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D160692"/>
    <w:multiLevelType w:val="hybridMultilevel"/>
    <w:tmpl w:val="59EE6866"/>
    <w:lvl w:ilvl="0" w:tplc="3D80D87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95091"/>
    <w:multiLevelType w:val="hybridMultilevel"/>
    <w:tmpl w:val="B32087EA"/>
    <w:lvl w:ilvl="0" w:tplc="308CEE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62A2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268622CA"/>
    <w:multiLevelType w:val="hybridMultilevel"/>
    <w:tmpl w:val="56325382"/>
    <w:lvl w:ilvl="0" w:tplc="42EEFB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4B1F37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11066EF"/>
    <w:multiLevelType w:val="hybridMultilevel"/>
    <w:tmpl w:val="27622ACA"/>
    <w:lvl w:ilvl="0" w:tplc="7FE27E9C">
      <w:start w:val="1"/>
      <w:numFmt w:val="decimal"/>
      <w:suff w:val="space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603E8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AAD3943"/>
    <w:multiLevelType w:val="hybridMultilevel"/>
    <w:tmpl w:val="857A2FF4"/>
    <w:lvl w:ilvl="0" w:tplc="AC3AC238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7" w15:restartNumberingAfterBreak="0">
    <w:nsid w:val="3B7F3CEA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40D8652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43DB7630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A1834FC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55A1C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E17F0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929A2"/>
    <w:multiLevelType w:val="hybridMultilevel"/>
    <w:tmpl w:val="3DAA2974"/>
    <w:lvl w:ilvl="0" w:tplc="8788122E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D05B5"/>
    <w:multiLevelType w:val="hybridMultilevel"/>
    <w:tmpl w:val="8708A5E4"/>
    <w:lvl w:ilvl="0" w:tplc="419EC0D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786C21"/>
    <w:multiLevelType w:val="hybridMultilevel"/>
    <w:tmpl w:val="DB34F7BE"/>
    <w:lvl w:ilvl="0" w:tplc="0456CEA4">
      <w:start w:val="1"/>
      <w:numFmt w:val="bullet"/>
      <w:suff w:val="space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26" w15:restartNumberingAfterBreak="0">
    <w:nsid w:val="5F883C81"/>
    <w:multiLevelType w:val="multilevel"/>
    <w:tmpl w:val="985EB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6A93F61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844C1"/>
    <w:multiLevelType w:val="hybridMultilevel"/>
    <w:tmpl w:val="07E8CC04"/>
    <w:lvl w:ilvl="0" w:tplc="5C7A404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67416999"/>
    <w:multiLevelType w:val="hybridMultilevel"/>
    <w:tmpl w:val="1E74BB0C"/>
    <w:lvl w:ilvl="0" w:tplc="C6D8C0F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F44CCA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68026640"/>
    <w:multiLevelType w:val="hybridMultilevel"/>
    <w:tmpl w:val="A48C2E2C"/>
    <w:lvl w:ilvl="0" w:tplc="DA0C9E7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2" w15:restartNumberingAfterBreak="0">
    <w:nsid w:val="680974E0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3" w15:restartNumberingAfterBreak="0">
    <w:nsid w:val="6B2A6FA3"/>
    <w:multiLevelType w:val="multilevel"/>
    <w:tmpl w:val="C204AE5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BDF1898"/>
    <w:multiLevelType w:val="hybridMultilevel"/>
    <w:tmpl w:val="4238D692"/>
    <w:lvl w:ilvl="0" w:tplc="9BF6B1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B5D7D"/>
    <w:multiLevelType w:val="hybridMultilevel"/>
    <w:tmpl w:val="995CEC7A"/>
    <w:lvl w:ilvl="0" w:tplc="8DB600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67AD2"/>
    <w:multiLevelType w:val="multilevel"/>
    <w:tmpl w:val="F57C5CF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37" w15:restartNumberingAfterBreak="0">
    <w:nsid w:val="7C907795"/>
    <w:multiLevelType w:val="hybridMultilevel"/>
    <w:tmpl w:val="0D2CCAD8"/>
    <w:lvl w:ilvl="0" w:tplc="18BA01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EAAA02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875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95335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ED75C4C"/>
    <w:multiLevelType w:val="hybridMultilevel"/>
    <w:tmpl w:val="13DA0B1E"/>
    <w:lvl w:ilvl="0" w:tplc="936AE41A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130403">
    <w:abstractNumId w:val="36"/>
  </w:num>
  <w:num w:numId="2" w16cid:durableId="1662539793">
    <w:abstractNumId w:val="9"/>
  </w:num>
  <w:num w:numId="3" w16cid:durableId="2032103429">
    <w:abstractNumId w:val="21"/>
  </w:num>
  <w:num w:numId="4" w16cid:durableId="206987847">
    <w:abstractNumId w:val="32"/>
  </w:num>
  <w:num w:numId="5" w16cid:durableId="969554744">
    <w:abstractNumId w:val="25"/>
  </w:num>
  <w:num w:numId="6" w16cid:durableId="277569964">
    <w:abstractNumId w:val="34"/>
  </w:num>
  <w:num w:numId="7" w16cid:durableId="2118016933">
    <w:abstractNumId w:val="19"/>
  </w:num>
  <w:num w:numId="8" w16cid:durableId="1422020360">
    <w:abstractNumId w:val="30"/>
  </w:num>
  <w:num w:numId="9" w16cid:durableId="336814060">
    <w:abstractNumId w:val="20"/>
  </w:num>
  <w:num w:numId="10" w16cid:durableId="1657222522">
    <w:abstractNumId w:val="29"/>
  </w:num>
  <w:num w:numId="11" w16cid:durableId="389037484">
    <w:abstractNumId w:val="18"/>
  </w:num>
  <w:num w:numId="12" w16cid:durableId="853688394">
    <w:abstractNumId w:val="6"/>
  </w:num>
  <w:num w:numId="13" w16cid:durableId="1611859416">
    <w:abstractNumId w:val="35"/>
  </w:num>
  <w:num w:numId="14" w16cid:durableId="1942760649">
    <w:abstractNumId w:val="24"/>
  </w:num>
  <w:num w:numId="15" w16cid:durableId="1403869261">
    <w:abstractNumId w:val="23"/>
  </w:num>
  <w:num w:numId="16" w16cid:durableId="1955167603">
    <w:abstractNumId w:val="12"/>
  </w:num>
  <w:num w:numId="17" w16cid:durableId="1828547436">
    <w:abstractNumId w:val="0"/>
  </w:num>
  <w:num w:numId="18" w16cid:durableId="1077172810">
    <w:abstractNumId w:val="26"/>
  </w:num>
  <w:num w:numId="19" w16cid:durableId="987519602">
    <w:abstractNumId w:val="3"/>
  </w:num>
  <w:num w:numId="20" w16cid:durableId="472217175">
    <w:abstractNumId w:val="2"/>
  </w:num>
  <w:num w:numId="21" w16cid:durableId="1193113260">
    <w:abstractNumId w:val="31"/>
  </w:num>
  <w:num w:numId="22" w16cid:durableId="988901344">
    <w:abstractNumId w:val="16"/>
  </w:num>
  <w:num w:numId="23" w16cid:durableId="1376195821">
    <w:abstractNumId w:val="4"/>
  </w:num>
  <w:num w:numId="24" w16cid:durableId="702051333">
    <w:abstractNumId w:val="37"/>
  </w:num>
  <w:num w:numId="25" w16cid:durableId="1052194277">
    <w:abstractNumId w:val="7"/>
  </w:num>
  <w:num w:numId="26" w16cid:durableId="589386087">
    <w:abstractNumId w:val="10"/>
  </w:num>
  <w:num w:numId="27" w16cid:durableId="2032803180">
    <w:abstractNumId w:val="14"/>
  </w:num>
  <w:num w:numId="28" w16cid:durableId="2118788720">
    <w:abstractNumId w:val="33"/>
  </w:num>
  <w:num w:numId="29" w16cid:durableId="1879707395">
    <w:abstractNumId w:val="28"/>
  </w:num>
  <w:num w:numId="30" w16cid:durableId="226847022">
    <w:abstractNumId w:val="40"/>
  </w:num>
  <w:num w:numId="31" w16cid:durableId="1784839790">
    <w:abstractNumId w:val="39"/>
  </w:num>
  <w:num w:numId="32" w16cid:durableId="322321304">
    <w:abstractNumId w:val="22"/>
  </w:num>
  <w:num w:numId="33" w16cid:durableId="1108356312">
    <w:abstractNumId w:val="26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34" w16cid:durableId="1857384539">
    <w:abstractNumId w:val="38"/>
  </w:num>
  <w:num w:numId="35" w16cid:durableId="41056009">
    <w:abstractNumId w:val="11"/>
  </w:num>
  <w:num w:numId="36" w16cid:durableId="1329677864">
    <w:abstractNumId w:val="8"/>
  </w:num>
  <w:num w:numId="37" w16cid:durableId="722948622">
    <w:abstractNumId w:val="13"/>
  </w:num>
  <w:num w:numId="38" w16cid:durableId="492792992">
    <w:abstractNumId w:val="27"/>
  </w:num>
  <w:num w:numId="39" w16cid:durableId="1642953698">
    <w:abstractNumId w:val="5"/>
  </w:num>
  <w:num w:numId="40" w16cid:durableId="391151543">
    <w:abstractNumId w:val="15"/>
  </w:num>
  <w:num w:numId="41" w16cid:durableId="1238638824">
    <w:abstractNumId w:val="1"/>
  </w:num>
  <w:num w:numId="42" w16cid:durableId="453912728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6E7D"/>
    <w:rsid w:val="0001743B"/>
    <w:rsid w:val="0002328C"/>
    <w:rsid w:val="00026323"/>
    <w:rsid w:val="0004348E"/>
    <w:rsid w:val="0004522F"/>
    <w:rsid w:val="00057345"/>
    <w:rsid w:val="000608BE"/>
    <w:rsid w:val="00063493"/>
    <w:rsid w:val="0006667C"/>
    <w:rsid w:val="00071DE2"/>
    <w:rsid w:val="000754AD"/>
    <w:rsid w:val="00083D54"/>
    <w:rsid w:val="0008481F"/>
    <w:rsid w:val="000860BC"/>
    <w:rsid w:val="00090E05"/>
    <w:rsid w:val="00091FE7"/>
    <w:rsid w:val="00097CEA"/>
    <w:rsid w:val="000A14E1"/>
    <w:rsid w:val="000A3B50"/>
    <w:rsid w:val="000B54B9"/>
    <w:rsid w:val="000C26A5"/>
    <w:rsid w:val="000F34A8"/>
    <w:rsid w:val="00101A8D"/>
    <w:rsid w:val="00102D95"/>
    <w:rsid w:val="00105F86"/>
    <w:rsid w:val="001122F3"/>
    <w:rsid w:val="0012196A"/>
    <w:rsid w:val="0012700F"/>
    <w:rsid w:val="00130D12"/>
    <w:rsid w:val="00133F4C"/>
    <w:rsid w:val="001372C9"/>
    <w:rsid w:val="001378F3"/>
    <w:rsid w:val="00143700"/>
    <w:rsid w:val="00151EB2"/>
    <w:rsid w:val="00164B87"/>
    <w:rsid w:val="00171A23"/>
    <w:rsid w:val="001763D3"/>
    <w:rsid w:val="001807E9"/>
    <w:rsid w:val="001823BC"/>
    <w:rsid w:val="00184FCE"/>
    <w:rsid w:val="001B1B22"/>
    <w:rsid w:val="001B56AA"/>
    <w:rsid w:val="001D2025"/>
    <w:rsid w:val="001D297C"/>
    <w:rsid w:val="001E75E2"/>
    <w:rsid w:val="001E77A1"/>
    <w:rsid w:val="001E7C9A"/>
    <w:rsid w:val="001F2F3D"/>
    <w:rsid w:val="001F319F"/>
    <w:rsid w:val="002026CD"/>
    <w:rsid w:val="00205A84"/>
    <w:rsid w:val="002103A9"/>
    <w:rsid w:val="00211ACB"/>
    <w:rsid w:val="00212A19"/>
    <w:rsid w:val="00213BFB"/>
    <w:rsid w:val="00222625"/>
    <w:rsid w:val="00230B01"/>
    <w:rsid w:val="00230E28"/>
    <w:rsid w:val="00237709"/>
    <w:rsid w:val="0024115A"/>
    <w:rsid w:val="00242455"/>
    <w:rsid w:val="002540F9"/>
    <w:rsid w:val="00265957"/>
    <w:rsid w:val="002673C9"/>
    <w:rsid w:val="0027100C"/>
    <w:rsid w:val="00282981"/>
    <w:rsid w:val="00291924"/>
    <w:rsid w:val="002A253A"/>
    <w:rsid w:val="002A4ECE"/>
    <w:rsid w:val="002B3FE9"/>
    <w:rsid w:val="002C6734"/>
    <w:rsid w:val="002D4858"/>
    <w:rsid w:val="002D5B09"/>
    <w:rsid w:val="002E0408"/>
    <w:rsid w:val="002E31C9"/>
    <w:rsid w:val="002E31FF"/>
    <w:rsid w:val="002F15EF"/>
    <w:rsid w:val="003072DA"/>
    <w:rsid w:val="003145DE"/>
    <w:rsid w:val="00320E06"/>
    <w:rsid w:val="00333F0F"/>
    <w:rsid w:val="003359C3"/>
    <w:rsid w:val="00336452"/>
    <w:rsid w:val="00344669"/>
    <w:rsid w:val="00351642"/>
    <w:rsid w:val="00353695"/>
    <w:rsid w:val="00367687"/>
    <w:rsid w:val="003874C8"/>
    <w:rsid w:val="00392D9A"/>
    <w:rsid w:val="003A3258"/>
    <w:rsid w:val="003C53D3"/>
    <w:rsid w:val="003D7CCF"/>
    <w:rsid w:val="003E4C68"/>
    <w:rsid w:val="004003FF"/>
    <w:rsid w:val="00403769"/>
    <w:rsid w:val="00413AA5"/>
    <w:rsid w:val="00430FF9"/>
    <w:rsid w:val="0044017D"/>
    <w:rsid w:val="00440404"/>
    <w:rsid w:val="00445050"/>
    <w:rsid w:val="00450FF9"/>
    <w:rsid w:val="004605DF"/>
    <w:rsid w:val="00466B9D"/>
    <w:rsid w:val="004736A6"/>
    <w:rsid w:val="00475A61"/>
    <w:rsid w:val="00480C2E"/>
    <w:rsid w:val="004874D5"/>
    <w:rsid w:val="004A0A74"/>
    <w:rsid w:val="004B7DC8"/>
    <w:rsid w:val="004E48AB"/>
    <w:rsid w:val="004E554D"/>
    <w:rsid w:val="004F5F88"/>
    <w:rsid w:val="00502252"/>
    <w:rsid w:val="0050236E"/>
    <w:rsid w:val="00502DAD"/>
    <w:rsid w:val="00510D96"/>
    <w:rsid w:val="00511432"/>
    <w:rsid w:val="00514AA5"/>
    <w:rsid w:val="0052217A"/>
    <w:rsid w:val="00550329"/>
    <w:rsid w:val="00553F95"/>
    <w:rsid w:val="00561A2F"/>
    <w:rsid w:val="00570057"/>
    <w:rsid w:val="0057219F"/>
    <w:rsid w:val="005733DB"/>
    <w:rsid w:val="00586582"/>
    <w:rsid w:val="00587EC9"/>
    <w:rsid w:val="005C7F0A"/>
    <w:rsid w:val="005E2AE0"/>
    <w:rsid w:val="00604FC6"/>
    <w:rsid w:val="006078EC"/>
    <w:rsid w:val="00610377"/>
    <w:rsid w:val="006133BA"/>
    <w:rsid w:val="0061367F"/>
    <w:rsid w:val="0061787D"/>
    <w:rsid w:val="00626BA2"/>
    <w:rsid w:val="006301AC"/>
    <w:rsid w:val="006319DB"/>
    <w:rsid w:val="0063721C"/>
    <w:rsid w:val="0064051C"/>
    <w:rsid w:val="00642468"/>
    <w:rsid w:val="00647A32"/>
    <w:rsid w:val="006501FD"/>
    <w:rsid w:val="0065322F"/>
    <w:rsid w:val="0066548C"/>
    <w:rsid w:val="00665AC7"/>
    <w:rsid w:val="00674B1A"/>
    <w:rsid w:val="00675B39"/>
    <w:rsid w:val="006778BC"/>
    <w:rsid w:val="0069662A"/>
    <w:rsid w:val="006977EB"/>
    <w:rsid w:val="006A08EF"/>
    <w:rsid w:val="006B21DC"/>
    <w:rsid w:val="006C3862"/>
    <w:rsid w:val="006D4329"/>
    <w:rsid w:val="006E1D5D"/>
    <w:rsid w:val="006E363A"/>
    <w:rsid w:val="006E5693"/>
    <w:rsid w:val="006F4E84"/>
    <w:rsid w:val="00733B56"/>
    <w:rsid w:val="00735EC9"/>
    <w:rsid w:val="00776914"/>
    <w:rsid w:val="0079193D"/>
    <w:rsid w:val="007A41E4"/>
    <w:rsid w:val="007B7E5B"/>
    <w:rsid w:val="007C7350"/>
    <w:rsid w:val="00804B1A"/>
    <w:rsid w:val="008137BC"/>
    <w:rsid w:val="00827FCE"/>
    <w:rsid w:val="008301E3"/>
    <w:rsid w:val="00832928"/>
    <w:rsid w:val="0083577B"/>
    <w:rsid w:val="008474A1"/>
    <w:rsid w:val="00847A8D"/>
    <w:rsid w:val="008628A9"/>
    <w:rsid w:val="00863FA2"/>
    <w:rsid w:val="00874EB3"/>
    <w:rsid w:val="008B5EDA"/>
    <w:rsid w:val="008D3D48"/>
    <w:rsid w:val="008D7754"/>
    <w:rsid w:val="008E35C6"/>
    <w:rsid w:val="008E3C9B"/>
    <w:rsid w:val="008E67C6"/>
    <w:rsid w:val="009032E5"/>
    <w:rsid w:val="00906740"/>
    <w:rsid w:val="00917DEF"/>
    <w:rsid w:val="00921383"/>
    <w:rsid w:val="0092492F"/>
    <w:rsid w:val="009265C2"/>
    <w:rsid w:val="009352B8"/>
    <w:rsid w:val="00937E84"/>
    <w:rsid w:val="009402EC"/>
    <w:rsid w:val="009434BE"/>
    <w:rsid w:val="00943F0D"/>
    <w:rsid w:val="009440F9"/>
    <w:rsid w:val="009520EF"/>
    <w:rsid w:val="0096094A"/>
    <w:rsid w:val="00966741"/>
    <w:rsid w:val="009815E4"/>
    <w:rsid w:val="00986B20"/>
    <w:rsid w:val="00990321"/>
    <w:rsid w:val="009A2A0C"/>
    <w:rsid w:val="009A4CE1"/>
    <w:rsid w:val="009A5CA2"/>
    <w:rsid w:val="009B1711"/>
    <w:rsid w:val="009B6E4C"/>
    <w:rsid w:val="009C3E5B"/>
    <w:rsid w:val="009C567B"/>
    <w:rsid w:val="009C69C6"/>
    <w:rsid w:val="009D2E54"/>
    <w:rsid w:val="009D37FB"/>
    <w:rsid w:val="009E1FF3"/>
    <w:rsid w:val="009E5589"/>
    <w:rsid w:val="009F2000"/>
    <w:rsid w:val="009F2D70"/>
    <w:rsid w:val="00A16F5B"/>
    <w:rsid w:val="00A36C05"/>
    <w:rsid w:val="00A41066"/>
    <w:rsid w:val="00A44C44"/>
    <w:rsid w:val="00A45067"/>
    <w:rsid w:val="00A50EF9"/>
    <w:rsid w:val="00A704EC"/>
    <w:rsid w:val="00A72CE9"/>
    <w:rsid w:val="00A86A02"/>
    <w:rsid w:val="00A92F41"/>
    <w:rsid w:val="00A9435D"/>
    <w:rsid w:val="00AA423E"/>
    <w:rsid w:val="00AB0E0C"/>
    <w:rsid w:val="00AC0A47"/>
    <w:rsid w:val="00AC1C08"/>
    <w:rsid w:val="00AD07CA"/>
    <w:rsid w:val="00AD7081"/>
    <w:rsid w:val="00AE5D08"/>
    <w:rsid w:val="00AF268E"/>
    <w:rsid w:val="00AF2FCC"/>
    <w:rsid w:val="00B07645"/>
    <w:rsid w:val="00B346FE"/>
    <w:rsid w:val="00B42A57"/>
    <w:rsid w:val="00B47F02"/>
    <w:rsid w:val="00B5090C"/>
    <w:rsid w:val="00B61AC7"/>
    <w:rsid w:val="00B74261"/>
    <w:rsid w:val="00B750CC"/>
    <w:rsid w:val="00B83FC5"/>
    <w:rsid w:val="00B8422E"/>
    <w:rsid w:val="00B967BB"/>
    <w:rsid w:val="00BB2DB6"/>
    <w:rsid w:val="00BC029A"/>
    <w:rsid w:val="00BD08EF"/>
    <w:rsid w:val="00BD1B44"/>
    <w:rsid w:val="00BD7F6C"/>
    <w:rsid w:val="00C02F73"/>
    <w:rsid w:val="00C123FF"/>
    <w:rsid w:val="00C138A1"/>
    <w:rsid w:val="00C166A1"/>
    <w:rsid w:val="00C21AF9"/>
    <w:rsid w:val="00C2669C"/>
    <w:rsid w:val="00C32310"/>
    <w:rsid w:val="00C33D4B"/>
    <w:rsid w:val="00C36BE5"/>
    <w:rsid w:val="00C45D55"/>
    <w:rsid w:val="00C53B9F"/>
    <w:rsid w:val="00C63FF0"/>
    <w:rsid w:val="00C64FB5"/>
    <w:rsid w:val="00C66DA9"/>
    <w:rsid w:val="00C70BA5"/>
    <w:rsid w:val="00C71295"/>
    <w:rsid w:val="00C74648"/>
    <w:rsid w:val="00C76D55"/>
    <w:rsid w:val="00C876D4"/>
    <w:rsid w:val="00CA1D97"/>
    <w:rsid w:val="00CB3FE8"/>
    <w:rsid w:val="00CB413C"/>
    <w:rsid w:val="00CC2361"/>
    <w:rsid w:val="00CC4E84"/>
    <w:rsid w:val="00CD3E38"/>
    <w:rsid w:val="00CD3F29"/>
    <w:rsid w:val="00CD5BB3"/>
    <w:rsid w:val="00CE74AD"/>
    <w:rsid w:val="00D11E58"/>
    <w:rsid w:val="00D17380"/>
    <w:rsid w:val="00D23D33"/>
    <w:rsid w:val="00D24802"/>
    <w:rsid w:val="00D3000F"/>
    <w:rsid w:val="00D40121"/>
    <w:rsid w:val="00D41DF5"/>
    <w:rsid w:val="00D56B8C"/>
    <w:rsid w:val="00D831D4"/>
    <w:rsid w:val="00D90491"/>
    <w:rsid w:val="00DA2CD9"/>
    <w:rsid w:val="00DA42F4"/>
    <w:rsid w:val="00DC135D"/>
    <w:rsid w:val="00DD04FC"/>
    <w:rsid w:val="00DE0DCF"/>
    <w:rsid w:val="00DE1992"/>
    <w:rsid w:val="00DE6C55"/>
    <w:rsid w:val="00E05816"/>
    <w:rsid w:val="00E21710"/>
    <w:rsid w:val="00E334B6"/>
    <w:rsid w:val="00E370B0"/>
    <w:rsid w:val="00E40EA2"/>
    <w:rsid w:val="00E45FC7"/>
    <w:rsid w:val="00E54496"/>
    <w:rsid w:val="00E65769"/>
    <w:rsid w:val="00E70753"/>
    <w:rsid w:val="00E76BBC"/>
    <w:rsid w:val="00E76F51"/>
    <w:rsid w:val="00EA1DA5"/>
    <w:rsid w:val="00EA44FA"/>
    <w:rsid w:val="00EA62AA"/>
    <w:rsid w:val="00EB75DF"/>
    <w:rsid w:val="00EC1C50"/>
    <w:rsid w:val="00EC6693"/>
    <w:rsid w:val="00ED71D4"/>
    <w:rsid w:val="00EF3B83"/>
    <w:rsid w:val="00EF4B76"/>
    <w:rsid w:val="00EF71D4"/>
    <w:rsid w:val="00F20A3A"/>
    <w:rsid w:val="00F33D11"/>
    <w:rsid w:val="00F37C14"/>
    <w:rsid w:val="00F438F6"/>
    <w:rsid w:val="00F456D5"/>
    <w:rsid w:val="00F45ED6"/>
    <w:rsid w:val="00F52EB0"/>
    <w:rsid w:val="00F564E7"/>
    <w:rsid w:val="00F57FAD"/>
    <w:rsid w:val="00F621CC"/>
    <w:rsid w:val="00F664C0"/>
    <w:rsid w:val="00F67AA5"/>
    <w:rsid w:val="00F71E5E"/>
    <w:rsid w:val="00F866BC"/>
    <w:rsid w:val="00FA0578"/>
    <w:rsid w:val="00FA1D99"/>
    <w:rsid w:val="00FA40A3"/>
    <w:rsid w:val="00FA6765"/>
    <w:rsid w:val="00FB029C"/>
    <w:rsid w:val="00FB0350"/>
    <w:rsid w:val="00FB43FF"/>
    <w:rsid w:val="00FD18A1"/>
    <w:rsid w:val="00FD2B5C"/>
    <w:rsid w:val="00FE4A89"/>
    <w:rsid w:val="00FE53DE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154E7"/>
  <w15:docId w15:val="{C74BD1EA-D505-4FEC-8A02-3217923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29EA-8D4B-406D-AB08-3771D9DF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3653</Words>
  <Characters>21922</Characters>
  <Application>Microsoft Office Word</Application>
  <DocSecurity>0</DocSecurity>
  <Lines>182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Wilk Justyna</cp:lastModifiedBy>
  <cp:revision>4</cp:revision>
  <cp:lastPrinted>2016-07-05T10:53:00Z</cp:lastPrinted>
  <dcterms:created xsi:type="dcterms:W3CDTF">2025-03-14T09:35:00Z</dcterms:created>
  <dcterms:modified xsi:type="dcterms:W3CDTF">2025-03-14T09:40:00Z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64d07c66befed355724354d432d8204c28ebf469c028f2d3cdfd13407400fe9a</vt:lpwstr>
  </property>
</Properties>
</file>